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AA" w:rsidRPr="00AE01AA" w:rsidRDefault="00AE01AA" w:rsidP="00AE01AA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Саратовский районный суд Саратовской области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410530, Саратовский р-н, п. Дубки, ул.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Центральная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д. 12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Истец: Д.О.В.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проживающий: 450083, г. Уфа, ул. …, д. …, кв. …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Ответчик: К.И.С.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проживающий: Саратовская область, … район,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с. …, ул. …, д. …, кв. …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Цена иска: 55 891,99 рублей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госпошлина: 1877 рублей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Исковое заявление о возмещении вреда, причиненного в ДТП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6 июля 2015 года на 257 км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а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втодороги Сызрань-Волгоград водитель транспортного средства ВАЗ 21093 К.И.С., не справившись с управлением, допустил столкновение с транспортным средством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Skoda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Octavia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Tour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под управлением водителя Д.Е.В..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Транспортное средство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Skoda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Octavia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Tour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(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гос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.н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омер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…) принадлежит на праве собственности истцу Д.О.В.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Обстоятельства произошедшего </w:t>
      </w:r>
      <w:hyperlink r:id="rId4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дорожно-транспортного происшествия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(ДТП) подтверждаются следующими доказательствами.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Определением старшего лейтенанта полиции Ч.А.В. от 06.07.2015 года, отказано в возбуждении дела об административном правонарушении. При этом, указано, что К.И.С. 06.07.2015 года,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управляя автомобилем ВАЗ 21093 не справился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с управлением и допустил наезд на автомашину Шкода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Октавия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06 июля 2015 года у Д.Е.В. отобраны объяснения, из которых следует, что от 06 июля 2015 года произошло </w:t>
      </w:r>
      <w:hyperlink r:id="rId5" w:history="1">
        <w:r w:rsidRPr="00AE01AA">
          <w:rPr>
            <w:rFonts w:ascii="Arial" w:eastAsia="Times New Roman" w:hAnsi="Arial" w:cs="Arial"/>
            <w:color w:val="333399"/>
            <w:spacing w:val="3"/>
            <w:sz w:val="21"/>
            <w:u w:val="single"/>
            <w:lang w:eastAsia="ru-RU"/>
          </w:rPr>
          <w:t>ДТП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при следующих обстоятельствах: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«управляя технически исправным автомобилем марки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Skoda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Octavia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Tour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госномер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…я двигалась по трассе со стороны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Саратова в направлении г. Сызрань 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u w:val="single"/>
          <w:lang w:eastAsia="ru-RU"/>
        </w:rPr>
        <w:t>со скоростью 60 км/ч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на асфальтированной дороге.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В указанное время мне перегородили дорогу трое мужчин – они полностью закрыли полосу движения, они размахивали руками, пытаясь привлечь внимание и остановить меня. Я была вынуждена резко остановить машину, чтобы не совершить наезд на людей. После остановки моей машины сзади идущая машина врезалась в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мою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тем самым нанесла серьезный ущерб. Видны заметные повреждения».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В объяснениях по факту ДТП от 06.07.2015 года, ответчик К.И.С. пояснил следующее: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«управляя технически исправным автомобилем марки ВАЗ 2109,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гос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.н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омер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… я двигался по правой полосе со стороны с.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Чардым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в направлении с. Елшанка 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u w:val="single"/>
          <w:lang w:eastAsia="ru-RU"/>
        </w:rPr>
        <w:t xml:space="preserve">со скоростью 40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u w:val="single"/>
          <w:lang w:eastAsia="ru-RU"/>
        </w:rPr>
        <w:t>км.ч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..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Я, К.И.С. ехавший из села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Чардым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в направлении села Елшанка следовал за автомобилем Шкода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Октавия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. При ее резком торможении тоже начал тормозить, не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успел затормозить и произошло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столкновение».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Как следует из справки о дорожно-транспортном происшествии от 06 июля 2015 года, Д.Е.В. </w:t>
      </w:r>
      <w:hyperlink r:id="rId6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Правил дорожного движения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не нарушила.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Обращаем внимание суда на приведенные цитаты из объяснений участников произошедшего ДТП, в части указания скорости движения транспортных средств. Водитель поврежденного ответчиком транспортного средства двигался со скоростью 60 км/ч, тогда как ответчик, с его слов, избрал приемлемой скорость в 40 км/ч.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Однако объяснения ответчика в части избранной скорости управляемого им автомобиля вызывают сомнения по следующим основаниям.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Двигаясь со 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u w:val="single"/>
          <w:lang w:eastAsia="ru-RU"/>
        </w:rPr>
        <w:t>скоростью 40 км/ч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«догнать» транспортное средство, движущееся 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u w:val="single"/>
          <w:lang w:eastAsia="ru-RU"/>
        </w:rPr>
        <w:t>со скоростью 60 км/ч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. как в теории, так и не практике невозможно по причине действия законов физики. Возможность столкновения при указанных скоростях движения имелась бы лишь в том случае, если автомобиль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Шкода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Октавия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к моменту столкновения уже совершил вынужденный маневр – торможение (ввиду внезапно возникшего на пути следования препятствия).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А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кроме того, возможность торможения до полной остановки транспортного средства при скорости в 40 км/ч. не равна такой возможности при скорости в 60 км/ч. (автомобили одного класса). Вместе с тем, как следует даже из пояснений сторон, водитель ТС Шкода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Октавия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успешно применил вышеуказанный маневр, тогда как ответчик, двигаясь с существенно меньшей скоростью,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затормозить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не сумел.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Указанные выше обстоятельства свидетельствуют о том, что ответчиком в процессе движения была избрана скорость движения, не соответствующая дорожным и иным условиям, что и не позволило ему применить маневр – торможение. Данные действия ответчика находятся в причинно-следственной связи с последствиями в виде причиненного вреда повреждением транспортного средства в результате ДТП.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Таким образом, ответчиком нарушены следующие требования </w:t>
      </w:r>
      <w:hyperlink r:id="rId7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Правил дорожного движения РФ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: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9.10. 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10.1. Водитель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контроля за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движением транспортного средства для выполнения требований Правил.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AE01AA" w:rsidRPr="00AE01AA" w:rsidRDefault="00AE01AA" w:rsidP="00AE01AA">
      <w:pPr>
        <w:shd w:val="clear" w:color="auto" w:fill="FFFFFF"/>
        <w:spacing w:after="330" w:line="300" w:lineRule="atLeast"/>
        <w:outlineLvl w:val="2"/>
        <w:rPr>
          <w:rFonts w:ascii="Arial" w:eastAsia="Times New Roman" w:hAnsi="Arial" w:cs="Arial"/>
          <w:b/>
          <w:bCs/>
          <w:color w:val="152244"/>
          <w:spacing w:val="3"/>
          <w:sz w:val="27"/>
          <w:szCs w:val="27"/>
          <w:lang w:eastAsia="ru-RU"/>
        </w:rPr>
      </w:pPr>
      <w:r w:rsidRPr="00AE01AA">
        <w:rPr>
          <w:rFonts w:ascii="Arial" w:eastAsia="Times New Roman" w:hAnsi="Arial" w:cs="Arial"/>
          <w:b/>
          <w:bCs/>
          <w:color w:val="152244"/>
          <w:spacing w:val="3"/>
          <w:sz w:val="27"/>
          <w:szCs w:val="27"/>
          <w:lang w:eastAsia="ru-RU"/>
        </w:rPr>
        <w:t xml:space="preserve">Ответственность </w:t>
      </w:r>
      <w:proofErr w:type="spellStart"/>
      <w:r w:rsidRPr="00AE01AA">
        <w:rPr>
          <w:rFonts w:ascii="Arial" w:eastAsia="Times New Roman" w:hAnsi="Arial" w:cs="Arial"/>
          <w:b/>
          <w:bCs/>
          <w:color w:val="152244"/>
          <w:spacing w:val="3"/>
          <w:sz w:val="27"/>
          <w:szCs w:val="27"/>
          <w:lang w:eastAsia="ru-RU"/>
        </w:rPr>
        <w:t>причинителя</w:t>
      </w:r>
      <w:proofErr w:type="spellEnd"/>
      <w:r w:rsidRPr="00AE01AA">
        <w:rPr>
          <w:rFonts w:ascii="Arial" w:eastAsia="Times New Roman" w:hAnsi="Arial" w:cs="Arial"/>
          <w:b/>
          <w:bCs/>
          <w:color w:val="152244"/>
          <w:spacing w:val="3"/>
          <w:sz w:val="27"/>
          <w:szCs w:val="27"/>
          <w:lang w:eastAsia="ru-RU"/>
        </w:rPr>
        <w:t xml:space="preserve"> вреда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нарушение требований действующего законодательства, а именно, Федерального закона об обязательном страховании гражданской ответственности владельцев транспортных средств (</w:t>
      </w:r>
      <w:hyperlink r:id="rId8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закон об ОСАГО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), ответственность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причинителя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вреда К.И.В. застрахована не была.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Данное обстоятельство следует из объяснений самого К.И.С., а также письм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а ООО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«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Росгосстрах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» в Республике Башкортостан (в лице его филиала) от 24 июля 2015 года № 13766.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Управление транспортным средством, владелец которого не исполнил обязанность по страхованию, квалифицируется по части 2 </w:t>
      </w:r>
      <w:hyperlink r:id="rId9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 xml:space="preserve">статьи 12.37 </w:t>
        </w:r>
        <w:proofErr w:type="spellStart"/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КоАП</w:t>
        </w:r>
        <w:proofErr w:type="spellEnd"/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 xml:space="preserve"> РФ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По данному факту (о правонарушении, ответственность за которое предусмотрена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ч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. 2 статьи 12.37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КоАП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РФ) в отношении ответчика К.И.В. составлен </w:t>
      </w:r>
      <w:hyperlink r:id="rId10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протокол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об административном правонарушении 64 АР 512569.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Таким образом, ответчик несет ответственность за причиненный вред по общим правилам, предусмотренным </w:t>
      </w:r>
      <w:hyperlink r:id="rId11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Гражданским кодексом РФ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Пунктом 1 </w:t>
      </w:r>
      <w:hyperlink r:id="rId12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статьи 15 ГК РФ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 предусмотрено, что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соответствии с п. 1 </w:t>
      </w:r>
      <w:hyperlink r:id="rId13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ст. 1064 ГК РФ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причинителем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вреда.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На основании ст. 1064 ГК РФ особенностью распределения обязанности по доказыванию по данной категории дел является то, что вина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причинителя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вреда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презюмируется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. Истец 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не обязан доказывать вину ответчика. В то же время, лицо, причинившее вред, освобождается от возмещения вреда, если докажет, что вред причинен не по его вине.</w:t>
      </w:r>
    </w:p>
    <w:p w:rsidR="00AE01AA" w:rsidRPr="00AE01AA" w:rsidRDefault="00AE01AA" w:rsidP="00AE01AA">
      <w:pPr>
        <w:shd w:val="clear" w:color="auto" w:fill="FFFFFF"/>
        <w:spacing w:after="330" w:line="300" w:lineRule="atLeast"/>
        <w:outlineLvl w:val="2"/>
        <w:rPr>
          <w:rFonts w:ascii="Arial" w:eastAsia="Times New Roman" w:hAnsi="Arial" w:cs="Arial"/>
          <w:b/>
          <w:bCs/>
          <w:color w:val="152244"/>
          <w:spacing w:val="3"/>
          <w:sz w:val="27"/>
          <w:szCs w:val="27"/>
          <w:lang w:eastAsia="ru-RU"/>
        </w:rPr>
      </w:pPr>
      <w:r w:rsidRPr="00AE01AA">
        <w:rPr>
          <w:rFonts w:ascii="Arial" w:eastAsia="Times New Roman" w:hAnsi="Arial" w:cs="Arial"/>
          <w:b/>
          <w:bCs/>
          <w:color w:val="152244"/>
          <w:spacing w:val="3"/>
          <w:sz w:val="27"/>
          <w:szCs w:val="27"/>
          <w:lang w:eastAsia="ru-RU"/>
        </w:rPr>
        <w:t>Размер причиненного вреда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Согласно заключению ООО «…» № 1631 «об оценке стоимости восстановления поврежденного легкового автомобиля марки «SKODA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Octavia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» регистрационный номерной знак …» от 21 июля 2015 года, стоимость восстановительного ремонта с учетом износа по состоянию на 21 июля 2015г. оцениваемого автомобиля составляет 55 891,99 рублей</w:t>
      </w:r>
    </w:p>
    <w:p w:rsidR="00AE01AA" w:rsidRPr="00AE01AA" w:rsidRDefault="00AE01AA" w:rsidP="00AE01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Согласно </w:t>
      </w:r>
      <w:hyperlink r:id="rId14" w:history="1">
        <w:r w:rsidRPr="00AE01AA">
          <w:rPr>
            <w:rFonts w:ascii="Arial" w:eastAsia="Times New Roman" w:hAnsi="Arial" w:cs="Arial"/>
            <w:color w:val="3366CC"/>
            <w:spacing w:val="3"/>
            <w:sz w:val="21"/>
            <w:u w:val="single"/>
            <w:lang w:eastAsia="ru-RU"/>
          </w:rPr>
          <w:t>статье 103 ГПК РФ</w:t>
        </w:r>
      </w:hyperlink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Для целей обоснования размера причинного вреда, истец оплатил ООО «…» денежные средства в размере 5000 рублей за подготовку заключения об оценке стоимости восстановительного ремонта автомобиля.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На основании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изложенного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прошу суд: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1. Взыскать с К.И.С., проживающего: </w:t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Саратовская область, Воскресенский район, с.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Чардым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ул. …, д. …, кв. …, в пользу Д.О.В., проживающего: г. Уфа, ул. …, д. …, кв. …, денежные средства в размере 55 891,99 рублей, составляющих сумму ущерба, причиненного повреждением в ДТП транспортного средства;</w:t>
      </w:r>
      <w:proofErr w:type="gramEnd"/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2. Взыскать с К.И.С. в пользу Д.О.В. судебные расходы: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- 1877 рублей – расходы на уплату государственной пошлины при обращении в суд;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- 5000 рублей – расходы на оценку стоимости восстановительного ремонта поврежденного в ДТП транспортного средства истца.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Подпись ________________ /Д.О. В.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Приложение: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1. копия определения ст. лейтенанта полиции Ч.А.В. от 06.07.2015 года об отказе в возбуждении дела об административном правонарушении;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2. копия объяснений Д.Е.В. от 06 июля 2015 года;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3. копия объяснений К.И.С. от 06 июля 2015 года;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4. копия справки о дорожно-транспортном происшествии от 06 июля 2015 года;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</w:r>
      <w:proofErr w:type="gram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5. копия письма ООО «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Росгосстрах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» в Республике Башкортостан (в лице его филиала) от 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24 июля 2015 года № 13766;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6. копия протокола об административном правонарушении 64 АР 512569 в отношении К.И.С.;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 xml:space="preserve">7. копия заключению ООО «…» № 1631 «об оценке стоимости восстановления поврежденного легкового автомобиля марки «SKODA </w:t>
      </w:r>
      <w:proofErr w:type="spellStart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Octavia</w:t>
      </w:r>
      <w:proofErr w:type="spell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» регистрационный номерной знак …» от 21 июля 2015 года;</w:t>
      </w:r>
      <w:proofErr w:type="gramEnd"/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8. квитанция об уплате госпошлины в суд;</w:t>
      </w: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9. копии настоящего искового заявления и приложений к нему для ответчика.</w:t>
      </w:r>
    </w:p>
    <w:p w:rsidR="00AE01AA" w:rsidRPr="00AE01AA" w:rsidRDefault="00AE01AA" w:rsidP="00AE01AA">
      <w:pPr>
        <w:shd w:val="clear" w:color="auto" w:fill="FFFFFF"/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AE01AA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Оригиналы или заверенные копии указанных документов будут представлены в судебном заседании</w:t>
      </w:r>
    </w:p>
    <w:p w:rsidR="00C95BC2" w:rsidRDefault="00C95BC2"/>
    <w:sectPr w:rsidR="00C95BC2" w:rsidSect="00C9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AA"/>
    <w:rsid w:val="00AE01AA"/>
    <w:rsid w:val="00C9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C2"/>
  </w:style>
  <w:style w:type="paragraph" w:styleId="3">
    <w:name w:val="heading 3"/>
    <w:basedOn w:val="a"/>
    <w:link w:val="30"/>
    <w:uiPriority w:val="9"/>
    <w:qFormat/>
    <w:rsid w:val="00AE01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1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A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01AA"/>
    <w:rPr>
      <w:b/>
      <w:bCs/>
    </w:rPr>
  </w:style>
  <w:style w:type="paragraph" w:styleId="a4">
    <w:name w:val="Normal (Web)"/>
    <w:basedOn w:val="a"/>
    <w:uiPriority w:val="99"/>
    <w:semiHidden/>
    <w:unhideWhenUsed/>
    <w:rsid w:val="00A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0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zakon-ob-osago-no-40-fz" TargetMode="External"/><Relationship Id="rId13" Type="http://schemas.openxmlformats.org/officeDocument/2006/relationships/hyperlink" Target="http://logos-pravo.ru/statya-1064-gk-rf-obshchie-osnovaniya-otvetstvennosti-za-prichinenie-vre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ravila-dorozhnogo-dvizheniya-rf" TargetMode="External"/><Relationship Id="rId12" Type="http://schemas.openxmlformats.org/officeDocument/2006/relationships/hyperlink" Target="http://logos-pravo.ru/statya-15-gk-rf-vozmeshchenie-ubytk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os-pravo.ru/pravila-dorozhnogo-dvizheniya-rf" TargetMode="External"/><Relationship Id="rId11" Type="http://schemas.openxmlformats.org/officeDocument/2006/relationships/hyperlink" Target="http://logos-pravo.ru/grazhdanskiy-kodeks-gk-rf-chast-1" TargetMode="External"/><Relationship Id="rId5" Type="http://schemas.openxmlformats.org/officeDocument/2006/relationships/hyperlink" Target="http://logos-pravo.ru/article.php?id=246&amp;root=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gos-pravo.ru/articles/protokol-ob-administrativnom-pravonarushenii-obrazcy-obzhalovanie" TargetMode="External"/><Relationship Id="rId4" Type="http://schemas.openxmlformats.org/officeDocument/2006/relationships/hyperlink" Target="http://logos-pravo.ru/articles/dorozhno-transportnoe-proisshestvie-dtp-ponyatie-i-vidy" TargetMode="External"/><Relationship Id="rId9" Type="http://schemas.openxmlformats.org/officeDocument/2006/relationships/hyperlink" Target="http://logos-pravo.ru/statya-1237-koap-rf-nesoblyudenie-trebovaniy-ob-obyazatelnom-strahovanii-grazhdanskoy" TargetMode="External"/><Relationship Id="rId14" Type="http://schemas.openxmlformats.org/officeDocument/2006/relationships/hyperlink" Target="http://logos-pravo.ru/statya-103-gpk-rf-vozmeshchenie-sudebnyh-rashodov-ponesennyh-sudom-v-svyazi-s-rassmotreniem-d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8704</Characters>
  <Application>Microsoft Office Word</Application>
  <DocSecurity>0</DocSecurity>
  <Lines>217</Lines>
  <Paragraphs>137</Paragraphs>
  <ScaleCrop>false</ScaleCrop>
  <Company>Microsoft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2017-11-08T12:58:00Z</dcterms:created>
  <dcterms:modified xsi:type="dcterms:W3CDTF">2017-11-08T13:00:00Z</dcterms:modified>
</cp:coreProperties>
</file>